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olo 2"/>
        <w:rPr>
          <w:rFonts w:ascii="Arial" w:cs="Arial" w:hAnsi="Arial" w:eastAsia="Arial"/>
        </w:rPr>
      </w:pPr>
      <w:r>
        <w:rPr>
          <w:rFonts w:ascii="Arial" w:hAnsi="Arial"/>
          <w:rtl w:val="0"/>
          <w:lang w:val="it-IT"/>
        </w:rPr>
        <w:t>NUOVO STATUTO DELLA ASSOCIAZIONE REGIONALE CORI DEL LAZIO</w:t>
      </w:r>
    </w:p>
    <w:p>
      <w:pPr>
        <w:pStyle w:val="Normale"/>
        <w:jc w:val="center"/>
        <w:rPr>
          <w:sz w:val="26"/>
          <w:szCs w:val="26"/>
        </w:rPr>
      </w:pPr>
      <w:r>
        <w:rPr>
          <w:sz w:val="26"/>
          <w:szCs w:val="26"/>
          <w:rtl w:val="0"/>
          <w:lang w:val="it-IT"/>
        </w:rPr>
        <w:t>(Approvato nell</w:t>
      </w:r>
      <w:r>
        <w:rPr>
          <w:sz w:val="26"/>
          <w:szCs w:val="26"/>
          <w:rtl w:val="0"/>
          <w:lang w:val="it-IT"/>
        </w:rPr>
        <w:t>’</w:t>
      </w:r>
      <w:r>
        <w:rPr>
          <w:sz w:val="26"/>
          <w:szCs w:val="26"/>
          <w:rtl w:val="0"/>
          <w:lang w:val="it-IT"/>
        </w:rPr>
        <w:t xml:space="preserve">Assemblea del 24 aprile 2005 </w:t>
      </w:r>
      <w:r>
        <w:rPr>
          <w:sz w:val="26"/>
          <w:szCs w:val="26"/>
          <w:rtl w:val="0"/>
          <w:lang w:val="it-IT"/>
        </w:rPr>
        <w:t xml:space="preserve">– </w:t>
      </w:r>
      <w:r>
        <w:rPr>
          <w:sz w:val="26"/>
          <w:szCs w:val="26"/>
          <w:rtl w:val="0"/>
          <w:lang w:val="it-IT"/>
        </w:rPr>
        <w:t xml:space="preserve">Registrato il 3 maggio 2005 presso </w:t>
      </w:r>
    </w:p>
    <w:p>
      <w:pPr>
        <w:pStyle w:val="Normale"/>
        <w:jc w:val="center"/>
        <w:rPr>
          <w:sz w:val="26"/>
          <w:szCs w:val="26"/>
        </w:rPr>
      </w:pPr>
      <w:r>
        <w:rPr>
          <w:sz w:val="26"/>
          <w:szCs w:val="26"/>
          <w:rtl w:val="0"/>
          <w:lang w:val="it-IT"/>
        </w:rPr>
        <w:t>l</w:t>
      </w:r>
      <w:r>
        <w:rPr>
          <w:sz w:val="26"/>
          <w:szCs w:val="26"/>
          <w:rtl w:val="0"/>
          <w:lang w:val="it-IT"/>
        </w:rPr>
        <w:t>’</w:t>
      </w:r>
      <w:r>
        <w:rPr>
          <w:sz w:val="26"/>
          <w:szCs w:val="26"/>
          <w:rtl w:val="0"/>
          <w:lang w:val="it-IT"/>
        </w:rPr>
        <w:t>Ufficio Registro Atti Privati dell</w:t>
      </w:r>
      <w:r>
        <w:rPr>
          <w:sz w:val="26"/>
          <w:szCs w:val="26"/>
          <w:rtl w:val="0"/>
          <w:lang w:val="it-IT"/>
        </w:rPr>
        <w:t>’</w:t>
      </w:r>
      <w:r>
        <w:rPr>
          <w:sz w:val="26"/>
          <w:szCs w:val="26"/>
          <w:rtl w:val="0"/>
          <w:lang w:val="it-IT"/>
        </w:rPr>
        <w:t>Agenzia delle Entrate Roma 8 al n</w:t>
      </w:r>
      <w:r>
        <w:rPr>
          <w:sz w:val="26"/>
          <w:szCs w:val="26"/>
          <w:rtl w:val="0"/>
          <w:lang w:val="it-IT"/>
        </w:rPr>
        <w:t xml:space="preserve">° </w:t>
      </w:r>
      <w:r>
        <w:rPr>
          <w:sz w:val="26"/>
          <w:szCs w:val="26"/>
          <w:rtl w:val="0"/>
          <w:lang w:val="it-IT"/>
        </w:rPr>
        <w:t xml:space="preserve">2117 </w:t>
      </w:r>
      <w:r>
        <w:rPr>
          <w:sz w:val="26"/>
          <w:szCs w:val="26"/>
          <w:rtl w:val="0"/>
          <w:lang w:val="it-IT"/>
        </w:rPr>
        <w:t xml:space="preserve">– </w:t>
      </w:r>
      <w:r>
        <w:rPr>
          <w:sz w:val="26"/>
          <w:szCs w:val="26"/>
          <w:rtl w:val="0"/>
          <w:lang w:val="it-IT"/>
        </w:rPr>
        <w:t>Serie 3)</w:t>
      </w:r>
    </w:p>
    <w:p>
      <w:pPr>
        <w:pStyle w:val="Normale"/>
        <w:jc w:val="center"/>
        <w:rPr>
          <w:sz w:val="28"/>
          <w:szCs w:val="28"/>
        </w:rPr>
      </w:pPr>
    </w:p>
    <w:p>
      <w:pPr>
        <w:pStyle w:val="Titolo 2"/>
        <w:rPr>
          <w:rFonts w:ascii="Arial" w:cs="Arial" w:hAnsi="Arial" w:eastAsia="Arial"/>
          <w:sz w:val="26"/>
          <w:szCs w:val="26"/>
          <w:u w:val="single"/>
        </w:rPr>
      </w:pPr>
    </w:p>
    <w:p>
      <w:pPr>
        <w:pStyle w:val="Titolo 2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TITOLO </w:t>
      </w:r>
      <w:r>
        <w:rPr>
          <w:rFonts w:ascii="Arial" w:hAnsi="Arial"/>
          <w:sz w:val="22"/>
          <w:szCs w:val="22"/>
          <w:rtl w:val="0"/>
          <w:lang w:val="it-IT"/>
        </w:rPr>
        <w:t>I</w:t>
      </w:r>
    </w:p>
    <w:p>
      <w:pPr>
        <w:pStyle w:val="Titolo 7"/>
        <w:rPr>
          <w:rFonts w:ascii="Arial" w:cs="Arial" w:hAnsi="Arial" w:eastAsia="Arial"/>
        </w:rPr>
      </w:pPr>
      <w:r>
        <w:rPr>
          <w:rFonts w:ascii="Arial" w:hAnsi="Arial"/>
          <w:rtl w:val="0"/>
          <w:lang w:val="it-IT"/>
        </w:rPr>
        <w:t>Costituzione, sede, finalit</w:t>
      </w:r>
      <w:r>
        <w:rPr>
          <w:rFonts w:ascii="Arial" w:hAnsi="Arial" w:hint="default"/>
          <w:rtl w:val="0"/>
          <w:lang w:val="it-IT"/>
        </w:rPr>
        <w:t>à</w:t>
      </w:r>
      <w:r>
        <w:rPr>
          <w:rFonts w:ascii="Arial" w:hAnsi="Arial"/>
          <w:rtl w:val="0"/>
          <w:lang w:val="it-IT"/>
        </w:rPr>
        <w:t>, durata</w:t>
      </w:r>
    </w:p>
    <w:p>
      <w:pPr>
        <w:pStyle w:val="Normale"/>
        <w:jc w:val="center"/>
        <w:rPr>
          <w:rFonts w:ascii="Arial" w:cs="Arial" w:hAnsi="Arial" w:eastAsia="Arial"/>
          <w:b w:val="1"/>
          <w:bCs w:val="1"/>
          <w:sz w:val="16"/>
          <w:szCs w:val="16"/>
        </w:rPr>
      </w:pPr>
    </w:p>
    <w:p>
      <w:pPr>
        <w:pStyle w:val="Normale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1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Costituzione</w:t>
      </w:r>
    </w:p>
    <w:p>
      <w:pPr>
        <w:pStyle w:val="Corpo del testo 2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E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’ </w:t>
      </w:r>
      <w:r>
        <w:rPr>
          <w:rFonts w:ascii="Arial" w:hAnsi="Arial"/>
          <w:sz w:val="22"/>
          <w:szCs w:val="22"/>
          <w:rtl w:val="0"/>
          <w:lang w:val="it-IT"/>
        </w:rPr>
        <w:t>costituita in Roma un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associazione denominata Associazione Regionale Cori del Lazio (A.R.C.L.) con durata illimitata. Essa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apolitica, apartitica e non persegue scopi di lucro.</w:t>
      </w:r>
    </w:p>
    <w:p>
      <w:pPr>
        <w:pStyle w:val="Normale"/>
        <w:jc w:val="both"/>
        <w:rPr>
          <w:rFonts w:ascii="Arial" w:cs="Arial" w:hAnsi="Arial" w:eastAsia="Arial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2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- S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ede</w:t>
      </w:r>
    </w:p>
    <w:p>
      <w:pPr>
        <w:pStyle w:val="Corpo del testo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La sede legale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associazione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 xml:space="preserve">presso il domicilio del suo presidente e legale rappresentante (attualmente in via Valle della Storta, 5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– </w:t>
      </w:r>
      <w:r>
        <w:rPr>
          <w:rFonts w:ascii="Arial" w:hAnsi="Arial"/>
          <w:sz w:val="22"/>
          <w:szCs w:val="22"/>
          <w:rtl w:val="0"/>
          <w:lang w:val="it-IT"/>
        </w:rPr>
        <w:t>00123 Roma).</w:t>
      </w:r>
    </w:p>
    <w:p>
      <w:pPr>
        <w:pStyle w:val="Normale"/>
        <w:jc w:val="both"/>
        <w:rPr>
          <w:rFonts w:ascii="Arial" w:cs="Arial" w:hAnsi="Arial" w:eastAsia="Arial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3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Finalit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it-IT"/>
        </w:rPr>
        <w:t>à</w:t>
      </w:r>
    </w:p>
    <w:p>
      <w:pPr>
        <w:pStyle w:val="Corpo del testo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A.R.C.L., nel rispetto della loro autonomia d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iniziativa, organizza in associazione i gruppi corali amatoriali del Lazio per valorizzarne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attivit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musicale, tutelandone gli interessi generali comuni in ogni sede e per incrementare e diffondere la pratica corale amatoriale sia quale mezzo didattico di accrescimento culturale, sia quale momento peculiare di un processo educativo individuale e comunitario.</w:t>
      </w:r>
    </w:p>
    <w:p>
      <w:pPr>
        <w:pStyle w:val="Normale"/>
        <w:jc w:val="both"/>
        <w:rPr>
          <w:rFonts w:ascii="Arial" w:cs="Arial" w:hAnsi="Arial" w:eastAsia="Arial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4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Attivit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associative </w:t>
      </w:r>
    </w:p>
    <w:p>
      <w:pPr>
        <w:pStyle w:val="Corpo del testo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Per il raggiungimento di dette finalit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Regionale Cori del Lazio si propone, in particolare, di:</w:t>
      </w:r>
    </w:p>
    <w:p>
      <w:pPr>
        <w:pStyle w:val="Normale"/>
        <w:numPr>
          <w:ilvl w:val="0"/>
          <w:numId w:val="2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favorire e promuovere incontri corali ad ogni livello e sviluppare forme di collaborazione,    coproduzione e di coordinamento soprattutto fra i cori della Regione;</w:t>
      </w:r>
    </w:p>
    <w:p>
      <w:pPr>
        <w:pStyle w:val="Normale"/>
        <w:numPr>
          <w:ilvl w:val="0"/>
          <w:numId w:val="2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individuare,  sollecitare e promuovere iniziative  volte al miglioramento tecnico musicale della  coralit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 </w:t>
      </w:r>
      <w:r>
        <w:rPr>
          <w:rFonts w:ascii="Arial" w:hAnsi="Arial"/>
          <w:sz w:val="22"/>
          <w:szCs w:val="22"/>
          <w:rtl w:val="0"/>
          <w:lang w:val="it-IT"/>
        </w:rPr>
        <w:t>amatoriale  regionale mediante corsi di formazione e qualificazione professionale per direttori di coro, corsi di preparazione vocale per cantori, seminari di studio e convegni sulla pratica e la cultura corale, etc.;</w:t>
      </w:r>
    </w:p>
    <w:p>
      <w:pPr>
        <w:pStyle w:val="Normale"/>
        <w:numPr>
          <w:ilvl w:val="0"/>
          <w:numId w:val="2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promuovere, in accordo con le istituzioni scolastiche, corsi di aggiornamento e di preparazione specifica alla direzione corale destinati agli insegnanti e finalizzati alla diffusione della pratica corale nella scuola;</w:t>
      </w:r>
    </w:p>
    <w:p>
      <w:pPr>
        <w:pStyle w:val="Normale"/>
        <w:numPr>
          <w:ilvl w:val="0"/>
          <w:numId w:val="2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organizzare, anche in collaborazione con altri organismi, rassegne, concorsi, manifestazioni e concerti anche finalizzati alla diffusione del patrimonio musicale del Lazio;</w:t>
      </w:r>
    </w:p>
    <w:p>
      <w:pPr>
        <w:pStyle w:val="Normale"/>
        <w:numPr>
          <w:ilvl w:val="0"/>
          <w:numId w:val="2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curare in proprio o in collaborazione con altri organismi,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edizione, la pubblicazione e/o la diffusione di periodici nominandone il Direttore Responsabile e di pubblicazioni a carattere didattico-corale, edizioni discografiche, edizioni musicali, specie se finalizzate alla ricerca ed alla valorizzazione del patrimonio corale di qualsiasi epoca e stile della Regione;</w:t>
      </w:r>
    </w:p>
    <w:p>
      <w:pPr>
        <w:pStyle w:val="Normale"/>
        <w:numPr>
          <w:ilvl w:val="0"/>
          <w:numId w:val="2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stabilire  rapporti costanti con gli organismi politico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– </w:t>
      </w:r>
      <w:r>
        <w:rPr>
          <w:rFonts w:ascii="Arial" w:hAnsi="Arial"/>
          <w:sz w:val="22"/>
          <w:szCs w:val="22"/>
          <w:rtl w:val="0"/>
          <w:lang w:val="it-IT"/>
        </w:rPr>
        <w:t>amministrativi delle Province, della Regione, dello Stato, della Comunit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Europea e con tutti gli altri Enti ed Istituzioni presso i quali sia necessario intervenire al fine di tutelare gli interessi generali della coralit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amatoriale regionale;</w:t>
      </w:r>
    </w:p>
    <w:p>
      <w:pPr>
        <w:pStyle w:val="Normale"/>
        <w:numPr>
          <w:ilvl w:val="0"/>
          <w:numId w:val="2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studiare e realizzare iniziative e collaborazioni con organi di informazione pubblici e privati per la diffusione e la divulgazione delle proprie iniziative 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attivit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musicale ed associativa dei cori iscritti;</w:t>
      </w:r>
    </w:p>
    <w:p>
      <w:pPr>
        <w:pStyle w:val="Normale"/>
        <w:numPr>
          <w:ilvl w:val="0"/>
          <w:numId w:val="2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istituire un centro raccolta dati relativo alle associazioni corali amatoriali ad essa aderenti per fornire ai cori stessi ed a tutti coloro che ne siano interessati una mappa dettagliata ed aggiornata della coralit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regionale;</w:t>
      </w:r>
    </w:p>
    <w:p>
      <w:pPr>
        <w:pStyle w:val="Normale"/>
        <w:numPr>
          <w:ilvl w:val="0"/>
          <w:numId w:val="2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provvedere, compatibilmente con le risorse economiche disponibili,  alla pubblicazione di un bollettino periodico di informazione sull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attivit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musicale ed associativa del movimento corale laziale;</w:t>
      </w:r>
    </w:p>
    <w:p>
      <w:pPr>
        <w:pStyle w:val="Normale"/>
        <w:numPr>
          <w:ilvl w:val="0"/>
          <w:numId w:val="2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sviluppare rapporti e collaborazioni con organizzazioni similari italiane e straniere, su basi di reciprocit</w:t>
      </w:r>
      <w:r>
        <w:rPr>
          <w:rFonts w:ascii="Arial" w:hAnsi="Arial" w:hint="default"/>
          <w:sz w:val="22"/>
          <w:szCs w:val="22"/>
          <w:rtl w:val="0"/>
          <w:lang w:val="it-IT"/>
        </w:rPr>
        <w:t>à</w:t>
      </w:r>
      <w:r>
        <w:rPr>
          <w:rFonts w:ascii="Arial" w:hAnsi="Arial"/>
          <w:sz w:val="22"/>
          <w:szCs w:val="22"/>
          <w:rtl w:val="0"/>
          <w:lang w:val="it-IT"/>
        </w:rPr>
        <w:t>, non escludendo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adesione ad organizzazioni corali nazionali ed internazionali;</w:t>
      </w:r>
    </w:p>
    <w:p>
      <w:pPr>
        <w:pStyle w:val="Normale"/>
        <w:numPr>
          <w:ilvl w:val="0"/>
          <w:numId w:val="2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sviluppare qualsiasi altra iniziativa volta al raggiungimento degli scopi statutari. </w:t>
      </w:r>
    </w:p>
    <w:p>
      <w:pPr>
        <w:pStyle w:val="Normale"/>
        <w:rPr>
          <w:rFonts w:ascii="Arial" w:cs="Arial" w:hAnsi="Arial" w:eastAsia="Arial"/>
          <w:sz w:val="16"/>
          <w:szCs w:val="16"/>
        </w:rPr>
      </w:pPr>
    </w:p>
    <w:p>
      <w:pPr>
        <w:pStyle w:val="Titolo 2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TITOLO  II</w:t>
      </w:r>
    </w:p>
    <w:p>
      <w:pPr>
        <w:pStyle w:val="Normale"/>
        <w:jc w:val="center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I soci: ammissione, diritti, doveri, recesso.</w:t>
      </w:r>
    </w:p>
    <w:p>
      <w:pPr>
        <w:pStyle w:val="Normale"/>
        <w:jc w:val="center"/>
        <w:rPr>
          <w:rFonts w:ascii="Arial" w:cs="Arial" w:hAnsi="Arial" w:eastAsia="Arial"/>
          <w:b w:val="1"/>
          <w:bCs w:val="1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5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I soci 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Possono essere soci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ARCL tutte le associazioni corali amatoriali del Lazio che ne facciano richiesta purch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abbiano scopi e finalit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non in contrasto con i precedenti art. 3 e 4 del presente statuto e non perseguano scopi di lucro.</w:t>
      </w:r>
    </w:p>
    <w:p>
      <w:pPr>
        <w:pStyle w:val="Corpo del testo 3"/>
      </w:pPr>
    </w:p>
    <w:p>
      <w:pPr>
        <w:pStyle w:val="Normale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6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Richieste di iscrizione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iscrizione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annuale e scade il 31 dicembre di ogni anno. Le richieste di adesione dei cori debbono essere presentate per iscritto al Consiglio Direttivo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ARCL che decider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 xml:space="preserve">in merito entro trenta giorni, dandone comunicazione ai richiedenti entro lo stesso termine.  Avverso la decisione del CD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ammesso ricorso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che decider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in merito nella prima riunione susseguente.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Le domande di associazione dovranno essere corredate (pena la nullit</w:t>
      </w:r>
      <w:r>
        <w:rPr>
          <w:rFonts w:ascii="Arial" w:hAnsi="Arial" w:hint="default"/>
          <w:sz w:val="22"/>
          <w:szCs w:val="22"/>
          <w:rtl w:val="0"/>
          <w:lang w:val="it-IT"/>
        </w:rPr>
        <w:t>à</w:t>
      </w:r>
      <w:r>
        <w:rPr>
          <w:rFonts w:ascii="Arial" w:hAnsi="Arial"/>
          <w:sz w:val="22"/>
          <w:szCs w:val="22"/>
          <w:rtl w:val="0"/>
          <w:lang w:val="it-IT"/>
        </w:rPr>
        <w:t>) dall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atto costitutivo e dallo Statuto associativo dei cori richiedenti.  Eventuali modifiche allo statuto, intervenute dopo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accettazione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iscrizione, dovranno essere comunicate al CD (pena la decadenza), salvo il disposto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art. 13.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La partecipazione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non pu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ò </w:t>
      </w:r>
      <w:r>
        <w:rPr>
          <w:rFonts w:ascii="Arial" w:hAnsi="Arial"/>
          <w:sz w:val="22"/>
          <w:szCs w:val="22"/>
          <w:rtl w:val="0"/>
          <w:lang w:val="it-IT"/>
        </w:rPr>
        <w:t>essere in ogni caso temporanea.</w:t>
      </w:r>
    </w:p>
    <w:p>
      <w:pPr>
        <w:pStyle w:val="Normale"/>
        <w:jc w:val="both"/>
        <w:rPr>
          <w:rFonts w:ascii="Arial" w:cs="Arial" w:hAnsi="Arial" w:eastAsia="Arial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7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La tessera sociale</w:t>
      </w:r>
    </w:p>
    <w:p>
      <w:pPr>
        <w:pStyle w:val="Corpo del testo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Le singole associazioni corali dovranno presentare, unitamente alla richiesta di iscrizione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ARCL,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elenco di tutti i propri associati (direttori, insegnanti, dirigenti, cantori, etc) per i quali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rilascer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la medesima tessera sociale che sar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adottata come propria tessera associativa, da tutti i cori ed attester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contemporaneamente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iscrizione dei cori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regionale e dei singoli associati alle rispettive associazioni corali di appartenenza.</w:t>
      </w:r>
    </w:p>
    <w:p>
      <w:pPr>
        <w:pStyle w:val="Normale"/>
        <w:jc w:val="both"/>
        <w:rPr>
          <w:rFonts w:ascii="Arial" w:cs="Arial" w:hAnsi="Arial" w:eastAsia="Arial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8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Le quote associative</w:t>
      </w:r>
    </w:p>
    <w:p>
      <w:pPr>
        <w:pStyle w:val="Corpo del testo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 soci sono tenuti al pagamento della quota associativa il cui importo sar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stabilito annualmente dal CD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ARCL ed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inteso per anno solare.   Le associazioni che richiedono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iscrizione di pi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ù </w:t>
      </w:r>
      <w:r>
        <w:rPr>
          <w:rFonts w:ascii="Arial" w:hAnsi="Arial"/>
          <w:sz w:val="22"/>
          <w:szCs w:val="22"/>
          <w:rtl w:val="0"/>
          <w:lang w:val="it-IT"/>
        </w:rPr>
        <w:t>cori debbono versare le quote corrispondenti a ciascuno dei cori per i quali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iscrizione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richiesta.</w:t>
      </w:r>
    </w:p>
    <w:p>
      <w:pPr>
        <w:pStyle w:val="Normale"/>
        <w:jc w:val="both"/>
        <w:rPr>
          <w:rFonts w:ascii="Arial" w:cs="Arial" w:hAnsi="Arial" w:eastAsia="Arial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9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Ripetibilit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e rivalutabilit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it-IT"/>
        </w:rPr>
        <w:t>à</w:t>
      </w:r>
    </w:p>
    <w:p>
      <w:pPr>
        <w:pStyle w:val="Corpo del testo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Le quote versate non sono in alcun modo ripetibili n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é </w:t>
      </w:r>
      <w:r>
        <w:rPr>
          <w:rFonts w:ascii="Arial" w:hAnsi="Arial"/>
          <w:sz w:val="22"/>
          <w:szCs w:val="22"/>
          <w:rtl w:val="0"/>
          <w:lang w:val="it-IT"/>
        </w:rPr>
        <w:t>rivalutabili, n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é </w:t>
      </w:r>
      <w:r>
        <w:rPr>
          <w:rFonts w:ascii="Arial" w:hAnsi="Arial"/>
          <w:sz w:val="22"/>
          <w:szCs w:val="22"/>
          <w:rtl w:val="0"/>
          <w:lang w:val="it-IT"/>
        </w:rPr>
        <w:t>in caso di scioglimento del singolo rapporto associativo, n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é </w:t>
      </w:r>
      <w:r>
        <w:rPr>
          <w:rFonts w:ascii="Arial" w:hAnsi="Arial"/>
          <w:sz w:val="22"/>
          <w:szCs w:val="22"/>
          <w:rtl w:val="0"/>
          <w:lang w:val="it-IT"/>
        </w:rPr>
        <w:t>in caso di scioglimento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, n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é </w:t>
      </w:r>
      <w:r>
        <w:rPr>
          <w:rFonts w:ascii="Arial" w:hAnsi="Arial"/>
          <w:sz w:val="22"/>
          <w:szCs w:val="22"/>
          <w:rtl w:val="0"/>
          <w:lang w:val="it-IT"/>
        </w:rPr>
        <w:t>sono trasmissibili, ad eccezione dei casi previsti dalla legge.</w:t>
      </w:r>
    </w:p>
    <w:p>
      <w:pPr>
        <w:pStyle w:val="Normale"/>
        <w:jc w:val="both"/>
        <w:rPr>
          <w:rFonts w:ascii="Arial" w:cs="Arial" w:hAnsi="Arial" w:eastAsia="Arial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10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Uguaglianza dei diritti</w:t>
      </w:r>
    </w:p>
    <w:p>
      <w:pPr>
        <w:pStyle w:val="Corpo del testo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Tutti gli associati hanno parit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di diritti compreso quello di voto per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approvazione e le modifiche dello Statuto e dei Regolamenti e per la nomina degli organismi direttivi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Associazione.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 soci hanno, inoltre, il diritto di: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a: partecipare, mediante la loro rappresentanza, individuata dall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art. 15 dello statuto, alle  deliberazioni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ed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elezione degli organi sociali;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 b: usufruire dei servizi e delle strutture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nei modi e con i limiti stabiliti dallo Statuto, dai regolamenti e dalle deliberazioni sociali;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 c: prendere visione del Rendiconto economico-finanziario annuale  con  facolt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 </w:t>
      </w:r>
      <w:r>
        <w:rPr>
          <w:rFonts w:ascii="Arial" w:hAnsi="Arial"/>
          <w:sz w:val="22"/>
          <w:szCs w:val="22"/>
          <w:rtl w:val="0"/>
          <w:lang w:val="it-IT"/>
        </w:rPr>
        <w:t xml:space="preserve">di presentare agli organi sociali le eventuali osservazioni.   </w:t>
      </w:r>
    </w:p>
    <w:p>
      <w:pPr>
        <w:pStyle w:val="Normale"/>
        <w:jc w:val="both"/>
        <w:rPr>
          <w:rFonts w:ascii="Arial" w:cs="Arial" w:hAnsi="Arial" w:eastAsia="Arial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11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Doveri dei soci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 soci hanno il dovere di: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a</w:t>
      </w:r>
      <w:r>
        <w:rPr>
          <w:rFonts w:ascii="Arial" w:hAnsi="Arial"/>
          <w:sz w:val="22"/>
          <w:szCs w:val="22"/>
          <w:rtl w:val="0"/>
          <w:lang w:val="it-IT"/>
        </w:rPr>
        <w:t>:</w:t>
      </w:r>
      <w:r>
        <w:rPr>
          <w:rFonts w:ascii="Arial" w:hAnsi="Arial"/>
          <w:sz w:val="22"/>
          <w:szCs w:val="22"/>
          <w:rtl w:val="0"/>
          <w:lang w:val="it-IT"/>
        </w:rPr>
        <w:t xml:space="preserve"> sottoscrivere la somma richiesta  per 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ammissione e versare la quota associativa annuale;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b: impegnarsi,   nell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interesse   comune,  a   contribuire  al   conseguimento   delle   finalit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   </w:t>
      </w:r>
      <w:r>
        <w:rPr>
          <w:rFonts w:ascii="Arial" w:hAnsi="Arial"/>
          <w:sz w:val="22"/>
          <w:szCs w:val="22"/>
          <w:rtl w:val="0"/>
          <w:lang w:val="it-IT"/>
        </w:rPr>
        <w:t>che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Associazione  si  propone  secondo  le  norme  del  presente  Statuto e quelle dei regolamenti  che  verranno  predisposti  dal  Consiglio Direttivo  e  la cui osservanza,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obbligatoria per  gli  associati;</w:t>
      </w:r>
    </w:p>
    <w:p>
      <w:pPr>
        <w:pStyle w:val="Corpo del testo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c: partecipare alle assemblee ordinarie e straordinarie.</w:t>
      </w:r>
    </w:p>
    <w:p>
      <w:pPr>
        <w:pStyle w:val="Normale"/>
        <w:jc w:val="both"/>
        <w:rPr>
          <w:rFonts w:ascii="Arial" w:cs="Arial" w:hAnsi="Arial" w:eastAsia="Arial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 12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-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 Esclusioni e recessi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La qualit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di socio si perde per recesso volontario o per esclusione.  Il socio che intende esercitare il diritto di recesso, deve farne richiesta scritta da inoltrarsi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ARCL a mezzo lettera raccomandata o da consegnare personalmente presso il Consiglio Direttivo, che ne rilascer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ricevuta.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Qualora il diritto di recesso non sia esercitato entro i novanta giorni antecedenti la data di chiusura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esercizio in corso, i suoi effetti saranno sospesi alla chiusura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esercizio seguente.</w:t>
      </w:r>
    </w:p>
    <w:p>
      <w:pPr>
        <w:pStyle w:val="Normale"/>
        <w:jc w:val="both"/>
        <w:rPr>
          <w:rFonts w:ascii="Arial" w:cs="Arial" w:hAnsi="Arial" w:eastAsia="Arial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13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-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 Motivi di esclusione</w:t>
      </w: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esclusione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deliberata dal Consiglio Direttivo nei confronti del socio che venga meno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adempimento dei doveri previsti dallo Statuto, dai regolamenti e dalle deliberazioni degli organi sociali, o arrechi, comunque, danno morale o materiale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ARCL, ovvero perda i requisiti previsti per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ammissione, tra i quali sono da annoverarsi le variazioni dello Statuto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associato, in contrasto con il presente Statuto. In ogni caso la delibera di esclusione deve contenere, pena la nullit</w:t>
      </w:r>
      <w:r>
        <w:rPr>
          <w:rFonts w:ascii="Arial" w:hAnsi="Arial" w:hint="default"/>
          <w:sz w:val="22"/>
          <w:szCs w:val="22"/>
          <w:rtl w:val="0"/>
          <w:lang w:val="it-IT"/>
        </w:rPr>
        <w:t>à</w:t>
      </w:r>
      <w:r>
        <w:rPr>
          <w:rFonts w:ascii="Arial" w:hAnsi="Arial"/>
          <w:sz w:val="22"/>
          <w:szCs w:val="22"/>
          <w:rtl w:val="0"/>
          <w:lang w:val="it-IT"/>
        </w:rPr>
        <w:t>,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esatta indicazione dei motivi.</w:t>
      </w:r>
    </w:p>
    <w:p>
      <w:pPr>
        <w:pStyle w:val="Corpo del testo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Avverso tale delibera del CD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ammesso ricorso, entro trenta giorni dal ricevimento, al Collegio dei Probiviri, che decider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in via definitiva, sentita la parte ricorrente.</w:t>
      </w:r>
    </w:p>
    <w:p>
      <w:pPr>
        <w:pStyle w:val="Corpo del testo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Il socio escluso decade, con effetto dalla data del provvedimento definitivo, dalla qualit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di associato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ARCL.</w:t>
      </w:r>
    </w:p>
    <w:p>
      <w:pPr>
        <w:pStyle w:val="Corpo del testo"/>
        <w:rPr>
          <w:rFonts w:ascii="Arial" w:cs="Arial" w:hAnsi="Arial" w:eastAsia="Arial"/>
          <w:sz w:val="22"/>
          <w:szCs w:val="22"/>
        </w:rPr>
      </w:pPr>
    </w:p>
    <w:p>
      <w:pPr>
        <w:pStyle w:val="Titolo 2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TITOLO  III</w:t>
      </w:r>
    </w:p>
    <w:p>
      <w:pPr>
        <w:pStyle w:val="Titolo 4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Degli organi sociali</w:t>
      </w:r>
    </w:p>
    <w:p>
      <w:pPr>
        <w:pStyle w:val="Normale"/>
        <w:rPr>
          <w:rFonts w:ascii="Arial" w:cs="Arial" w:hAnsi="Arial" w:eastAsia="Arial"/>
          <w:sz w:val="16"/>
          <w:szCs w:val="16"/>
        </w:rPr>
      </w:pPr>
    </w:p>
    <w:p>
      <w:pPr>
        <w:pStyle w:val="Normale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14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-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 Gli organi sociali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Sono organi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Regionale Cori del Lazio:</w:t>
      </w:r>
      <w:r>
        <w:rPr>
          <w:rFonts w:ascii="Arial" w:hAnsi="Arial"/>
          <w:sz w:val="22"/>
          <w:szCs w:val="22"/>
          <w:rtl w:val="0"/>
          <w:lang w:val="it-IT"/>
        </w:rPr>
        <w:t>l</w:t>
      </w:r>
    </w:p>
    <w:p>
      <w:pPr>
        <w:pStyle w:val="Normale"/>
        <w:numPr>
          <w:ilvl w:val="0"/>
          <w:numId w:val="4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l 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dei soci;</w:t>
      </w:r>
    </w:p>
    <w:p>
      <w:pPr>
        <w:pStyle w:val="Normale"/>
        <w:numPr>
          <w:ilvl w:val="0"/>
          <w:numId w:val="4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il </w:t>
      </w:r>
      <w:r>
        <w:rPr>
          <w:rFonts w:ascii="Arial" w:hAnsi="Arial"/>
          <w:sz w:val="22"/>
          <w:szCs w:val="22"/>
          <w:rtl w:val="0"/>
          <w:lang w:val="it-IT"/>
        </w:rPr>
        <w:t>Consiglio Direttivo;</w:t>
      </w:r>
    </w:p>
    <w:p>
      <w:pPr>
        <w:pStyle w:val="Normale"/>
        <w:numPr>
          <w:ilvl w:val="0"/>
          <w:numId w:val="4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il Presidente;</w:t>
      </w:r>
    </w:p>
    <w:p>
      <w:pPr>
        <w:pStyle w:val="Normale"/>
        <w:numPr>
          <w:ilvl w:val="0"/>
          <w:numId w:val="4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i</w:t>
      </w:r>
      <w:r>
        <w:rPr>
          <w:rFonts w:ascii="Arial" w:hAnsi="Arial"/>
          <w:sz w:val="22"/>
          <w:szCs w:val="22"/>
          <w:rtl w:val="0"/>
          <w:lang w:val="it-IT"/>
        </w:rPr>
        <w:t xml:space="preserve">l Comitato Tecnico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– </w:t>
      </w:r>
      <w:r>
        <w:rPr>
          <w:rFonts w:ascii="Arial" w:hAnsi="Arial"/>
          <w:sz w:val="22"/>
          <w:szCs w:val="22"/>
          <w:rtl w:val="0"/>
          <w:lang w:val="it-IT"/>
        </w:rPr>
        <w:t>artistico;</w:t>
      </w:r>
    </w:p>
    <w:p>
      <w:pPr>
        <w:pStyle w:val="Normale"/>
        <w:numPr>
          <w:ilvl w:val="0"/>
          <w:numId w:val="4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il Collegio dei revisori dei Conti;</w:t>
      </w:r>
    </w:p>
    <w:p>
      <w:pPr>
        <w:pStyle w:val="Normale"/>
        <w:numPr>
          <w:ilvl w:val="0"/>
          <w:numId w:val="4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il Collegio dei Probiviri.</w:t>
      </w:r>
    </w:p>
    <w:p>
      <w:pPr>
        <w:pStyle w:val="Normale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e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15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-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 Composizione dell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it-IT"/>
        </w:rPr>
        <w:t>’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assemblea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assemblea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 xml:space="preserve">ordinaria e straordinaria ed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 xml:space="preserve">composta, di norma, dai Presidenti delle singole associazioni corali in carica al momento della convocazione o da altri rappresentanti, </w:t>
      </w:r>
      <w:r>
        <w:rPr>
          <w:rFonts w:ascii="Arial" w:hAnsi="Arial"/>
          <w:sz w:val="22"/>
          <w:szCs w:val="22"/>
          <w:rtl w:val="0"/>
          <w:lang w:val="it-IT"/>
        </w:rPr>
        <w:t>purch</w:t>
      </w:r>
      <w:r>
        <w:rPr>
          <w:rFonts w:ascii="Arial" w:hAnsi="Arial" w:hint="default"/>
          <w:sz w:val="22"/>
          <w:szCs w:val="22"/>
          <w:rtl w:val="0"/>
          <w:lang w:val="it-IT"/>
        </w:rPr>
        <w:t>é</w:t>
      </w:r>
      <w:r>
        <w:rPr>
          <w:rFonts w:ascii="Arial" w:hAnsi="Arial"/>
          <w:sz w:val="22"/>
          <w:szCs w:val="22"/>
          <w:rtl w:val="0"/>
          <w:lang w:val="it-IT"/>
        </w:rPr>
        <w:t xml:space="preserve"> appositamente eletti tra gli iscritti alle associazioni corali stesse.  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elezione deve essere comprovata da verbale assembleare, sottoscritto dal presidente e dal segretario di ogni associazione corale, da esibire unitamente alla tessera associativa.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Per esercitare il diritto di elettorato attivo e passivo i soci debbono essere in regola con il versamento delle quote sociali.</w:t>
      </w:r>
    </w:p>
    <w:p>
      <w:pPr>
        <w:pStyle w:val="Corpo del testo 3"/>
        <w:rPr>
          <w:rFonts w:ascii="Arial" w:cs="Arial" w:hAnsi="Arial" w:eastAsia="Arial"/>
          <w:b w:val="1"/>
          <w:bCs w:val="1"/>
          <w:sz w:val="20"/>
          <w:szCs w:val="20"/>
          <w:u w:val="single"/>
        </w:rPr>
      </w:pPr>
    </w:p>
    <w:p>
      <w:pPr>
        <w:pStyle w:val="Corpo del testo 3"/>
        <w:jc w:val="left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16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-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 Compiti dell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it-IT"/>
        </w:rPr>
        <w:t>’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Assemblea Ordinaria</w:t>
      </w:r>
    </w:p>
    <w:p>
      <w:pPr>
        <w:pStyle w:val="Corpo del testo 3"/>
        <w:jc w:val="lef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Spetta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Ordinaria :</w:t>
      </w:r>
    </w:p>
    <w:p>
      <w:pPr>
        <w:pStyle w:val="Corpo del testo 3"/>
        <w:numPr>
          <w:ilvl w:val="0"/>
          <w:numId w:val="6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eleggere gli Organi di sua competenza (Consiglio Direttivo, Collegio dei Revisori, Collegio dei Probiviri) con le modalit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previste dall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apposito Regolamento;</w:t>
      </w:r>
    </w:p>
    <w:p>
      <w:pPr>
        <w:pStyle w:val="Corpo del testo 3"/>
        <w:numPr>
          <w:ilvl w:val="0"/>
          <w:numId w:val="6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stabilire la consistenza degli eventuali contributi straordinari da richiedersi ai soci;</w:t>
      </w:r>
    </w:p>
    <w:p>
      <w:pPr>
        <w:pStyle w:val="Corpo del testo 3"/>
        <w:numPr>
          <w:ilvl w:val="0"/>
          <w:numId w:val="6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approvare i Regolamenti predisposti dal Consiglio Direttivo;</w:t>
      </w:r>
    </w:p>
    <w:p>
      <w:pPr>
        <w:pStyle w:val="Corpo del testo 3"/>
        <w:numPr>
          <w:ilvl w:val="0"/>
          <w:numId w:val="6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discutere ed approvare la relazione del Presidente, il Rendiconto Economico- Finanziario  ed il Bilancio preventivo;</w:t>
      </w:r>
    </w:p>
    <w:p>
      <w:pPr>
        <w:pStyle w:val="Corpo del testo 3"/>
        <w:numPr>
          <w:ilvl w:val="0"/>
          <w:numId w:val="6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deliberare sugli oggetti concernenti la gestione sociale.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ordinaria possono partecipare in veste di osservatori e senza diritto di voto, i maestri direttori o altri membri dei cori associati.</w:t>
      </w:r>
    </w:p>
    <w:p>
      <w:pPr>
        <w:pStyle w:val="Corpo del testo 3"/>
        <w:jc w:val="left"/>
        <w:rPr>
          <w:rFonts w:ascii="Arial" w:cs="Arial" w:hAnsi="Arial" w:eastAsia="Arial"/>
          <w:sz w:val="20"/>
          <w:szCs w:val="20"/>
        </w:rPr>
      </w:pPr>
    </w:p>
    <w:p>
      <w:pPr>
        <w:pStyle w:val="Corpo del testo 3"/>
        <w:jc w:val="lef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17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-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 Compiti dell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it-IT"/>
        </w:rPr>
        <w:t>’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Assemblea straordinaria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Spetta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straordinaria deliberare le modifiche allo statuto, lo scioglimento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Regionale, la nomina dei liquidatori e la determinazione dei relativi poteri.</w:t>
      </w:r>
    </w:p>
    <w:p>
      <w:pPr>
        <w:pStyle w:val="Corpo del testo 3"/>
        <w:rPr>
          <w:rFonts w:ascii="Arial" w:cs="Arial" w:hAnsi="Arial" w:eastAsia="Arial"/>
          <w:sz w:val="20"/>
          <w:szCs w:val="20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18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-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 Convocazione delle assemblee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assemblea ordinaria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convocata almeno una volta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anno e, in ogni caso, entro i quattro mesi successivi alla chiusura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esercizio sociale.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ordinaria e straordinaria pu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ò </w:t>
      </w:r>
      <w:r>
        <w:rPr>
          <w:rFonts w:ascii="Arial" w:hAnsi="Arial"/>
          <w:sz w:val="22"/>
          <w:szCs w:val="22"/>
          <w:rtl w:val="0"/>
          <w:lang w:val="it-IT"/>
        </w:rPr>
        <w:t>essere convocata dal Consiglio Direttivo ogni qualvolta che ne ravvisi la necessit</w:t>
      </w:r>
      <w:r>
        <w:rPr>
          <w:rFonts w:ascii="Arial" w:hAnsi="Arial" w:hint="default"/>
          <w:sz w:val="22"/>
          <w:szCs w:val="22"/>
          <w:rtl w:val="0"/>
          <w:lang w:val="it-IT"/>
        </w:rPr>
        <w:t>à</w:t>
      </w:r>
      <w:r>
        <w:rPr>
          <w:rFonts w:ascii="Arial" w:hAnsi="Arial"/>
          <w:sz w:val="22"/>
          <w:szCs w:val="22"/>
          <w:rtl w:val="0"/>
          <w:lang w:val="it-IT"/>
        </w:rPr>
        <w:t>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ordinaria deve, inoltre, essere convocata entro trenta giorni, qualora ne sia fatta richiesta scritta e motivata dal Collegio dei revisori dei Conti o, almeno 1/10 (un decimo) dei soci, con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indicazione degli argomenti da trattare.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La convocazione avviene mediante avviso scritto, inviato ai soci con qualsiasi mezzo, almeno quindici giorni prima. 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avviso deve contenere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indicazione del giorno,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ora e del luogo della riunione.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19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-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 Validit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delle assemblee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assemblea Ordinaria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validamente costituita in prima convocazione con met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pi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ù </w:t>
      </w:r>
      <w:r>
        <w:rPr>
          <w:rFonts w:ascii="Arial" w:hAnsi="Arial"/>
          <w:sz w:val="22"/>
          <w:szCs w:val="22"/>
          <w:rtl w:val="0"/>
          <w:lang w:val="it-IT"/>
        </w:rPr>
        <w:t>uno dei soci iscritti ed, in seconda convocazione, qualunque sia il numero dei presenti.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assemblea Straordinaria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valida con la met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pi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ù </w:t>
      </w:r>
      <w:r>
        <w:rPr>
          <w:rFonts w:ascii="Arial" w:hAnsi="Arial"/>
          <w:sz w:val="22"/>
          <w:szCs w:val="22"/>
          <w:rtl w:val="0"/>
          <w:lang w:val="it-IT"/>
        </w:rPr>
        <w:t>uno degli iscritti.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In apertura di seduta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elegge il proprio Presidente, un Segretario verbalizzante e due scrutatori.  Le deliberazioni vanno prese a maggioranza dei voti nell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ordinaria, a maggioranza di due terzi dei voti nell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straordinaria, debbono risultare nel verbale d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sottoscritto dal Presidente, dal segretario e dai due scrutatori ed hanno effetto per tutti i soci, ancorch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é </w:t>
      </w:r>
      <w:r>
        <w:rPr>
          <w:rFonts w:ascii="Arial" w:hAnsi="Arial"/>
          <w:sz w:val="22"/>
          <w:szCs w:val="22"/>
          <w:rtl w:val="0"/>
          <w:lang w:val="it-IT"/>
        </w:rPr>
        <w:t>non presenti e non rappresentati.  Copia del verbale dovr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essere inviata a tutti i soci entro 15 giorni successivi a quello della riunione.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Per deliberare lo scioglimento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e la devoluzione del patrimonio, occorre il voto favorevole di almeno 2/3 degli associati.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20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Rappresentanze e deleghe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Ad ogni socio spetta non pi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ù </w:t>
      </w:r>
      <w:r>
        <w:rPr>
          <w:rFonts w:ascii="Arial" w:hAnsi="Arial"/>
          <w:sz w:val="22"/>
          <w:szCs w:val="22"/>
          <w:rtl w:val="0"/>
          <w:lang w:val="it-IT"/>
        </w:rPr>
        <w:t>di un voto. I soci sono rappresentati nelle assemblee dal Presidente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corale iscritta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ARCL secondo il disposto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art. 15.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In caso di impedimento momentaneo, il presidente del coro associato pu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ò </w:t>
      </w:r>
      <w:r>
        <w:rPr>
          <w:rFonts w:ascii="Arial" w:hAnsi="Arial"/>
          <w:sz w:val="22"/>
          <w:szCs w:val="22"/>
          <w:rtl w:val="0"/>
          <w:lang w:val="it-IT"/>
        </w:rPr>
        <w:t>farsi sostituire dal vice presidente o da qualsiasi altro iscritto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associazione corale stessa, </w:t>
      </w:r>
      <w:r>
        <w:rPr>
          <w:rFonts w:ascii="Arial" w:hAnsi="Arial"/>
          <w:sz w:val="22"/>
          <w:szCs w:val="22"/>
          <w:rtl w:val="0"/>
          <w:lang w:val="it-IT"/>
        </w:rPr>
        <w:t>purch</w:t>
      </w:r>
      <w:r>
        <w:rPr>
          <w:rFonts w:ascii="Arial" w:hAnsi="Arial" w:hint="default"/>
          <w:sz w:val="22"/>
          <w:szCs w:val="22"/>
          <w:rtl w:val="0"/>
          <w:lang w:val="it-IT"/>
        </w:rPr>
        <w:t>é</w:t>
      </w:r>
      <w:r>
        <w:rPr>
          <w:rFonts w:ascii="Arial" w:hAnsi="Arial"/>
          <w:sz w:val="22"/>
          <w:szCs w:val="22"/>
          <w:rtl w:val="0"/>
          <w:lang w:val="it-IT"/>
        </w:rPr>
        <w:t xml:space="preserve"> munito di delega e della tessera associativa. I delegati possono esercitare il diritto di elettorato attivo ma non possono essere candidati a meno che non siano designati dalla propria associazione corale come rappresentanti permanenti in seno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ARCL.  In tal caso deve essere depositata copia del relativo verbale assembleare comprovante la designazione. 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Ogni socio pu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ò </w:t>
      </w:r>
      <w:r>
        <w:rPr>
          <w:rFonts w:ascii="Arial" w:hAnsi="Arial"/>
          <w:sz w:val="22"/>
          <w:szCs w:val="22"/>
          <w:rtl w:val="0"/>
          <w:lang w:val="it-IT"/>
        </w:rPr>
        <w:t>rappresentare un solo coro, fatta eccezione per le associazioni corali alle quali sono iscritti pi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ù </w:t>
      </w:r>
      <w:r>
        <w:rPr>
          <w:rFonts w:ascii="Arial" w:hAnsi="Arial"/>
          <w:sz w:val="22"/>
          <w:szCs w:val="22"/>
          <w:rtl w:val="0"/>
          <w:lang w:val="it-IT"/>
        </w:rPr>
        <w:t>cori.  In tal caso il presidente pu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ò </w:t>
      </w:r>
      <w:r>
        <w:rPr>
          <w:rFonts w:ascii="Arial" w:hAnsi="Arial"/>
          <w:sz w:val="22"/>
          <w:szCs w:val="22"/>
          <w:rtl w:val="0"/>
          <w:lang w:val="it-IT"/>
        </w:rPr>
        <w:t>rappresentare tutti i cori appartenenti alla propria associazione, esprimendo un voto per ciascuno di essi.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Le deleghe debbono essere presentate per iscritto prima della constatazione della presenza del numero legale, alla presidenza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21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Scrutinio palese e segreto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Le votazioni si effettuano, di regola, a scrutinio palese per alzata di mano, con prova e contro prova.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Quando almeno un terzo dei presenti lo richieda, si procede per appello nominale o per scrutinio segreto.  Le modalit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di elezione del Consiglio Direttivo e dei Collegi sono stabilite con apposito regolamento.</w:t>
      </w:r>
    </w:p>
    <w:p>
      <w:pPr>
        <w:pStyle w:val="Corpo del testo 3"/>
        <w:rPr>
          <w:rFonts w:ascii="Arial" w:cs="Arial" w:hAnsi="Arial" w:eastAsia="Arial"/>
          <w:b w:val="1"/>
          <w:bCs w:val="1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22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Composizione e durata del Direttivo    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Il Consiglio Direttivo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ARCL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eletto dall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tra i rappresentanti dei cori associati (il Presidente in carica o altro iscritto designato dall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assemblea del coro quale rappresentante permanente) ed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composto da nove consiglieri: uno ciascuno per le province di Frosinone, Latina, Rieti e Viterbo e cinque per la provincia di Roma.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Qualora due o pi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ù </w:t>
      </w:r>
      <w:r>
        <w:rPr>
          <w:rFonts w:ascii="Arial" w:hAnsi="Arial"/>
          <w:sz w:val="22"/>
          <w:szCs w:val="22"/>
          <w:rtl w:val="0"/>
          <w:lang w:val="it-IT"/>
        </w:rPr>
        <w:t>consiglieri della provincia ottenessero lo stesso numero di voti, si proceder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con successive votazioni di ballottaggio.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Il Consiglio Direttivo elegge nel suo seno il Presidente, il Vice Presidente ed il Segretario.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Il Consiglio resta in carica tre anni ed i suoi membri sono rieleggibili.  Decadono in ogni caso, per recesso volontario, quando venga meno la delega di rappresentanza  da parte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corale di apparte</w:t>
      </w:r>
      <w:r>
        <w:rPr>
          <w:rFonts w:ascii="Arial" w:hAnsi="Arial"/>
          <w:sz w:val="22"/>
          <w:szCs w:val="22"/>
          <w:rtl w:val="0"/>
          <w:lang w:val="it-IT"/>
        </w:rPr>
        <w:t>n</w:t>
      </w:r>
      <w:r>
        <w:rPr>
          <w:rFonts w:ascii="Arial" w:hAnsi="Arial"/>
          <w:sz w:val="22"/>
          <w:szCs w:val="22"/>
          <w:rtl w:val="0"/>
          <w:lang w:val="it-IT"/>
        </w:rPr>
        <w:t>enza, a seguito di tre assenze consecutive non giustificate o, infine,  in caso di scioglimento del proprio coro.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Il Consiglio Direttivo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 xml:space="preserve">validamente costituito ed in carica, anche nel caso in cui non tutte le province siano rappresentate, </w:t>
      </w:r>
      <w:r>
        <w:rPr>
          <w:rFonts w:ascii="Arial" w:hAnsi="Arial"/>
          <w:sz w:val="22"/>
          <w:szCs w:val="22"/>
          <w:rtl w:val="0"/>
          <w:lang w:val="it-IT"/>
        </w:rPr>
        <w:t>perch</w:t>
      </w:r>
      <w:r>
        <w:rPr>
          <w:rFonts w:ascii="Arial" w:hAnsi="Arial" w:hint="default"/>
          <w:sz w:val="22"/>
          <w:szCs w:val="22"/>
          <w:rtl w:val="0"/>
          <w:lang w:val="it-IT"/>
        </w:rPr>
        <w:t>é</w:t>
      </w:r>
      <w:r>
        <w:rPr>
          <w:rFonts w:ascii="Arial" w:hAnsi="Arial"/>
          <w:sz w:val="22"/>
          <w:szCs w:val="22"/>
          <w:rtl w:val="0"/>
          <w:lang w:val="it-IT"/>
        </w:rPr>
        <w:t xml:space="preserve"> siano stati eletti almeno cinque dei suoi membri.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 soci receduti o esclusi o, che per qualsiasi ragione non facciano pi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ù </w:t>
      </w:r>
      <w:r>
        <w:rPr>
          <w:rFonts w:ascii="Arial" w:hAnsi="Arial"/>
          <w:sz w:val="22"/>
          <w:szCs w:val="22"/>
          <w:rtl w:val="0"/>
          <w:lang w:val="it-IT"/>
        </w:rPr>
        <w:t>parte del Consiglio Direttivo, possono essere sostituiti. Ad essi subentreranno i primi dei non eletti di ciascuna Provincia o ambito territoriale oppure, in mancanza di questi ultimi, i primi degli eletti a seguito di votazione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ordinaria, appositamente convocata.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23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Poteri del Consiglio Direttivo</w:t>
      </w:r>
      <w:r>
        <w:rPr>
          <w:rFonts w:ascii="Arial" w:hAnsi="Arial"/>
          <w:sz w:val="22"/>
          <w:szCs w:val="22"/>
          <w:rtl w:val="0"/>
          <w:lang w:val="it-IT"/>
        </w:rPr>
        <w:t xml:space="preserve"> 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Il Consiglio Direttivo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investito dei pi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ù </w:t>
      </w:r>
      <w:r>
        <w:rPr>
          <w:rFonts w:ascii="Arial" w:hAnsi="Arial"/>
          <w:sz w:val="22"/>
          <w:szCs w:val="22"/>
          <w:rtl w:val="0"/>
          <w:lang w:val="it-IT"/>
        </w:rPr>
        <w:t>ampi poteri per la gestione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associazione. Ad esso compete tra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altro:</w:t>
      </w:r>
    </w:p>
    <w:p>
      <w:pPr>
        <w:pStyle w:val="Corpo del testo 3"/>
        <w:numPr>
          <w:ilvl w:val="0"/>
          <w:numId w:val="8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deliberare circa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ammissione e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esclusione dei soci, nonch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é </w:t>
      </w:r>
      <w:r>
        <w:rPr>
          <w:rFonts w:ascii="Arial" w:hAnsi="Arial"/>
          <w:sz w:val="22"/>
          <w:szCs w:val="22"/>
          <w:rtl w:val="0"/>
          <w:lang w:val="it-IT"/>
        </w:rPr>
        <w:t>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ammontare della quota associativa annua;</w:t>
      </w:r>
    </w:p>
    <w:p>
      <w:pPr>
        <w:pStyle w:val="Corpo del testo 3"/>
        <w:numPr>
          <w:ilvl w:val="0"/>
          <w:numId w:val="8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deliberare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adesione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ad altri organismi, enti ed istituzioni;</w:t>
      </w:r>
    </w:p>
    <w:p>
      <w:pPr>
        <w:pStyle w:val="Corpo del testo 3"/>
        <w:numPr>
          <w:ilvl w:val="0"/>
          <w:numId w:val="8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eseguire i deliberati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assemblea;</w:t>
      </w:r>
    </w:p>
    <w:p>
      <w:pPr>
        <w:pStyle w:val="Corpo del testo 3"/>
        <w:numPr>
          <w:ilvl w:val="0"/>
          <w:numId w:val="8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compilare i Regolamenti interni da proporre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approvazione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Assemblea;</w:t>
      </w:r>
    </w:p>
    <w:p>
      <w:pPr>
        <w:pStyle w:val="Corpo del testo 3"/>
        <w:numPr>
          <w:ilvl w:val="0"/>
          <w:numId w:val="8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nominare i componenti del Comitato Tecnico-Artistico;</w:t>
      </w:r>
    </w:p>
    <w:p>
      <w:pPr>
        <w:pStyle w:val="Corpo del testo 3"/>
        <w:numPr>
          <w:ilvl w:val="0"/>
          <w:numId w:val="8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costituire Commissioni di studio e Gruppi di lavoro, determinandone i compiti e la durata;</w:t>
      </w:r>
    </w:p>
    <w:p>
      <w:pPr>
        <w:pStyle w:val="Corpo del testo 3"/>
        <w:numPr>
          <w:ilvl w:val="0"/>
          <w:numId w:val="8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scegliere i collaboratori e stabilirne le mansioni;</w:t>
      </w:r>
    </w:p>
    <w:p>
      <w:pPr>
        <w:pStyle w:val="Corpo del testo 3"/>
        <w:numPr>
          <w:ilvl w:val="0"/>
          <w:numId w:val="8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fissare i compensi eventualmente spettanti a persone ed organismi diversi per consulenze e collaborazioni;</w:t>
      </w:r>
    </w:p>
    <w:p>
      <w:pPr>
        <w:pStyle w:val="Corpo del testo 3"/>
        <w:numPr>
          <w:ilvl w:val="0"/>
          <w:numId w:val="8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predisporre il bilancio di previsione ed il Rendiconto Economico-Finanziario annuale da sottoporre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approvazione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ordinaria entro i termini previsti dall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art. 32 del presente Statuto;</w:t>
      </w:r>
    </w:p>
    <w:p>
      <w:pPr>
        <w:pStyle w:val="Corpo del testo 3"/>
        <w:numPr>
          <w:ilvl w:val="0"/>
          <w:numId w:val="8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conferire procure generali e speciali;</w:t>
      </w:r>
    </w:p>
    <w:p>
      <w:pPr>
        <w:pStyle w:val="Corpo del testo 3"/>
        <w:numPr>
          <w:ilvl w:val="0"/>
          <w:numId w:val="8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compiere tutti gli atti di ordinaria e straordinaria amministrazione, non espressamente rimessi alla competenza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assemblea.</w:t>
      </w:r>
    </w:p>
    <w:p>
      <w:pPr>
        <w:pStyle w:val="Corpo del testo 3"/>
        <w:tabs>
          <w:tab w:val="left" w:pos="720"/>
        </w:tabs>
        <w:bidi w:val="0"/>
        <w:ind w:left="0" w:right="0" w:firstLine="0"/>
        <w:jc w:val="both"/>
        <w:rPr>
          <w:rFonts w:ascii="Arial" w:cs="Arial" w:hAnsi="Arial" w:eastAsia="Arial"/>
          <w:sz w:val="22"/>
          <w:szCs w:val="22"/>
          <w:rtl w:val="0"/>
        </w:rPr>
      </w:pPr>
    </w:p>
    <w:p>
      <w:pPr>
        <w:pStyle w:val="Corpo del testo 3"/>
        <w:tabs>
          <w:tab w:val="left" w:pos="720"/>
        </w:tabs>
        <w:bidi w:val="0"/>
        <w:ind w:left="0" w:right="0" w:firstLine="0"/>
        <w:jc w:val="both"/>
        <w:rPr>
          <w:rFonts w:ascii="Arial" w:cs="Arial" w:hAnsi="Arial" w:eastAsia="Arial"/>
          <w:b w:val="1"/>
          <w:bCs w:val="1"/>
          <w:sz w:val="22"/>
          <w:szCs w:val="22"/>
          <w:rtl w:val="0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24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Convocazione e deliberazioni del Consiglio Direttivo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Il Consiglio Direttivo si riunisce su convocazione del Presidente almeno ogni tre mesi nonch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é </w:t>
      </w:r>
      <w:r>
        <w:rPr>
          <w:rFonts w:ascii="Arial" w:hAnsi="Arial"/>
          <w:sz w:val="22"/>
          <w:szCs w:val="22"/>
          <w:rtl w:val="0"/>
          <w:lang w:val="it-IT"/>
        </w:rPr>
        <w:t>ogni qualvolta egli ne ravvisi la necessit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o ne sia fatta richiesta da almeno tre consiglieri o dal Collegio dei Revisori dei Conti.   Il CD delibera validamente a maggioranza con la presenza della met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pi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ù </w:t>
      </w:r>
      <w:r>
        <w:rPr>
          <w:rFonts w:ascii="Arial" w:hAnsi="Arial"/>
          <w:sz w:val="22"/>
          <w:szCs w:val="22"/>
          <w:rtl w:val="0"/>
          <w:lang w:val="it-IT"/>
        </w:rPr>
        <w:t>uno dei suoi membri. Le deliberazioni sono fatte risultare dal verbale di riunione, sottoscritto dal Presidente e dal Segretario.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25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Poteri del Presidente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Il Presidente convoca e presiede il Consiglio Direttivo, ha la legale rappresentanza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di fronte a terzi ed in giudizio.  Adempie agli obblighi demandatigli dallo Statuto, cura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esecuzione delle deliberazioni del CD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associazione, firma la corrispondenza ordinaria e tutti gli atti inerenti ad operazioni di ordinaria e straordinaria amministrazione che rientrino nell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oggetto sociale e preventivamente deliberati.  Nelle operazioni di carattere finanziario, la sua firma va unita a quella del segretario o di un altro membro del CD.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26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Il Comitato Tecnico-Artistico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Il Comitato Tecnico-Artistico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organo di consulenza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associazione.  E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’ </w:t>
      </w:r>
      <w:r>
        <w:rPr>
          <w:rFonts w:ascii="Arial" w:hAnsi="Arial"/>
          <w:sz w:val="22"/>
          <w:szCs w:val="22"/>
          <w:rtl w:val="0"/>
          <w:lang w:val="it-IT"/>
        </w:rPr>
        <w:t xml:space="preserve">eletto dal Consiglio Direttivo ed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composto da almeno tre membri scelti tra  personalit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particolarmente qualificate e rappresentative del mondo musicale, dotate di elevate capacit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ed alti livelli di specializzazione in campo corale, senza escludere la presenza dei direttori dei cori associati.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Al Comitato Tecnico-Artistico compete di assistere il CD esclusivamente nelle decisioni di carattere tecnico-musicale fornendo il proprio parere sulle questioni sottoposte alla sua competenza specifica. La sua durata coincide con quella del CD ed i suoi membri sono rieleggibili. 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attivit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 xml:space="preserve">del Comitato Tecnico-Artistico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disciplinata da apposito regolamento.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27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Il Collegio dei Revisori dei Conti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Il Collegio dei revisori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composto di tre membri eletti dall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a maggioranza relativa dei voti anche tra persone non  appartenenti ai cori associati.  Il Collegio dura in carica tre anni ed i suoi membri sono rieleggibili. La sua attivit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è </w:t>
      </w:r>
      <w:r>
        <w:rPr>
          <w:rFonts w:ascii="Arial" w:hAnsi="Arial"/>
          <w:sz w:val="22"/>
          <w:szCs w:val="22"/>
          <w:rtl w:val="0"/>
          <w:lang w:val="it-IT"/>
        </w:rPr>
        <w:t>regolata dalle norme vigenti in materia.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28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Il Collegio dei Probiviri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Il Collegio dei probiviri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composto da tre membri effettivi e due supplenti eletti dall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generale dei soci anche tra persone non appartenenti ai cori.  E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’ </w:t>
      </w:r>
      <w:r>
        <w:rPr>
          <w:rFonts w:ascii="Arial" w:hAnsi="Arial"/>
          <w:sz w:val="22"/>
          <w:szCs w:val="22"/>
          <w:rtl w:val="0"/>
          <w:lang w:val="it-IT"/>
        </w:rPr>
        <w:t>suo compito dirimere, giudicando con giustizia ed equit</w:t>
      </w:r>
      <w:r>
        <w:rPr>
          <w:rFonts w:ascii="Arial" w:hAnsi="Arial" w:hint="default"/>
          <w:sz w:val="22"/>
          <w:szCs w:val="22"/>
          <w:rtl w:val="0"/>
          <w:lang w:val="it-IT"/>
        </w:rPr>
        <w:t>à</w:t>
      </w:r>
      <w:r>
        <w:rPr>
          <w:rFonts w:ascii="Arial" w:hAnsi="Arial"/>
          <w:sz w:val="22"/>
          <w:szCs w:val="22"/>
          <w:rtl w:val="0"/>
          <w:lang w:val="it-IT"/>
        </w:rPr>
        <w:t>, tutte le eventuali controversie tra gli associati e tra questi,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ed i suoi organi.  Il Collegio dura in carica tre anni e i suoi membri sono rieleggibili.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29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Il Segretario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Il Segretario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associazione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eletto dal Consiglio Direttivo tra i propri membri ed ha il compito di verbalizzarne le sedute curando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adempimento delle disposizioni del CD stesso che pu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ò </w:t>
      </w:r>
      <w:r>
        <w:rPr>
          <w:rFonts w:ascii="Arial" w:hAnsi="Arial"/>
          <w:sz w:val="22"/>
          <w:szCs w:val="22"/>
          <w:rtl w:val="0"/>
          <w:lang w:val="it-IT"/>
        </w:rPr>
        <w:t xml:space="preserve">conferirgli procure sia generali che speciali.  Il Segretario dura in carica tre anni ed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rieleggibile.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</w:p>
    <w:p>
      <w:pPr>
        <w:pStyle w:val="Corpo del testo 3"/>
        <w:jc w:val="center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TITOLO IV</w:t>
      </w:r>
    </w:p>
    <w:p>
      <w:pPr>
        <w:pStyle w:val="Corpo del testo 3"/>
        <w:jc w:val="center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Finanze, Bilancio, Patrimonio</w:t>
      </w:r>
    </w:p>
    <w:p>
      <w:pPr>
        <w:pStyle w:val="Corpo del testo 3"/>
        <w:jc w:val="left"/>
        <w:rPr>
          <w:rFonts w:ascii="Arial" w:cs="Arial" w:hAnsi="Arial" w:eastAsia="Arial"/>
          <w:b w:val="1"/>
          <w:bCs w:val="1"/>
          <w:sz w:val="16"/>
          <w:szCs w:val="16"/>
        </w:rPr>
      </w:pPr>
    </w:p>
    <w:p>
      <w:pPr>
        <w:pStyle w:val="Corpo del testo 3"/>
        <w:jc w:val="left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30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Raccolte occasionali di fondi</w:t>
      </w:r>
    </w:p>
    <w:p>
      <w:pPr>
        <w:pStyle w:val="Corpo del testo 3"/>
        <w:jc w:val="lef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Per il raggiungimento dei propri scopi,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potr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organizzare occasionalmente e nei limiti consentiti dalla legge, raccolte pubbliche di fondi in concomitanza di celebrazioni, ricorrenze o campagne di sensibilizzazione.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Art.31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Il Patrimonio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 xml:space="preserve">Il patrimonio 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è </w:t>
      </w:r>
      <w:r>
        <w:rPr>
          <w:rFonts w:ascii="Arial" w:hAnsi="Arial"/>
          <w:sz w:val="22"/>
          <w:szCs w:val="22"/>
          <w:rtl w:val="0"/>
          <w:lang w:val="it-IT"/>
        </w:rPr>
        <w:t>costituito:</w:t>
      </w:r>
    </w:p>
    <w:p>
      <w:pPr>
        <w:pStyle w:val="Corpo del testo 3"/>
        <w:numPr>
          <w:ilvl w:val="0"/>
          <w:numId w:val="10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dalle quote associative;</w:t>
      </w:r>
    </w:p>
    <w:p>
      <w:pPr>
        <w:pStyle w:val="Corpo del testo 3"/>
        <w:numPr>
          <w:ilvl w:val="0"/>
          <w:numId w:val="10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da erogazioni, contributi volontari, oblazioni, donazioni, lasciti, eredit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e legati, effettuati da Enti pubblici e da privati in base a liberalit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o disposizioni legislative;</w:t>
      </w:r>
    </w:p>
    <w:p>
      <w:pPr>
        <w:pStyle w:val="Corpo del testo 3"/>
        <w:numPr>
          <w:ilvl w:val="0"/>
          <w:numId w:val="10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dai beni mobili ed immobili che diverranno propriet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associazione;</w:t>
      </w:r>
    </w:p>
    <w:p>
      <w:pPr>
        <w:pStyle w:val="Corpo del testo 3"/>
        <w:numPr>
          <w:ilvl w:val="0"/>
          <w:numId w:val="10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dai proventi derivanti dall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eventuale esercizio di attivit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da parte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associazione. Tali proventi dovranno essere destinati al conseguimento dei fini associativi;</w:t>
      </w:r>
    </w:p>
    <w:p>
      <w:pPr>
        <w:pStyle w:val="Corpo del testo 3"/>
        <w:numPr>
          <w:ilvl w:val="0"/>
          <w:numId w:val="10"/>
        </w:numPr>
        <w:bidi w:val="0"/>
        <w:ind w:right="0"/>
        <w:jc w:val="both"/>
        <w:rPr>
          <w:rFonts w:ascii="Arial" w:hAnsi="Arial"/>
          <w:sz w:val="22"/>
          <w:szCs w:val="22"/>
          <w:rtl w:val="0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da eventuali fondi di riserva costituiti da eccedenze di bilancio.</w:t>
      </w:r>
    </w:p>
    <w:p>
      <w:pPr>
        <w:pStyle w:val="Corpo del testo 3"/>
        <w:tabs>
          <w:tab w:val="left" w:pos="1065"/>
        </w:tabs>
        <w:bidi w:val="0"/>
        <w:ind w:left="0" w:right="0" w:firstLine="0"/>
        <w:jc w:val="both"/>
        <w:rPr>
          <w:rFonts w:ascii="Arial" w:cs="Arial" w:hAnsi="Arial" w:eastAsia="Arial"/>
          <w:sz w:val="22"/>
          <w:szCs w:val="22"/>
          <w:rtl w:val="0"/>
        </w:rPr>
      </w:pPr>
    </w:p>
    <w:p>
      <w:pPr>
        <w:pStyle w:val="Corpo del testo 3"/>
        <w:tabs>
          <w:tab w:val="left" w:pos="1065"/>
        </w:tabs>
        <w:bidi w:val="0"/>
        <w:ind w:left="0" w:right="0" w:firstLine="0"/>
        <w:jc w:val="both"/>
        <w:rPr>
          <w:rFonts w:ascii="Arial" w:cs="Arial" w:hAnsi="Arial" w:eastAsia="Arial"/>
          <w:b w:val="1"/>
          <w:bCs w:val="1"/>
          <w:sz w:val="22"/>
          <w:szCs w:val="22"/>
          <w:rtl w:val="0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32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Rendiconti economici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Entro il 31 dicembre di ogni anno il Consiglio Direttivo predispone il Rendiconto Economico-Finanziario nonch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é </w:t>
      </w:r>
      <w:r>
        <w:rPr>
          <w:rFonts w:ascii="Arial" w:hAnsi="Arial"/>
          <w:sz w:val="22"/>
          <w:szCs w:val="22"/>
          <w:rtl w:val="0"/>
          <w:lang w:val="it-IT"/>
        </w:rPr>
        <w:t>il Conto di previsione per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anno seguente che dovranno essere approvati dall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entro i quattro mesi successivi.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33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Distribuzione di utili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E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’ </w:t>
      </w:r>
      <w:r>
        <w:rPr>
          <w:rFonts w:ascii="Arial" w:hAnsi="Arial"/>
          <w:sz w:val="22"/>
          <w:szCs w:val="22"/>
          <w:rtl w:val="0"/>
          <w:lang w:val="it-IT"/>
        </w:rPr>
        <w:t>vietata la distribuzione, anche in modo indiretto di utili o avanzi di gestione nonch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é </w:t>
      </w:r>
      <w:r>
        <w:rPr>
          <w:rFonts w:ascii="Arial" w:hAnsi="Arial"/>
          <w:sz w:val="22"/>
          <w:szCs w:val="22"/>
          <w:rtl w:val="0"/>
          <w:lang w:val="it-IT"/>
        </w:rPr>
        <w:t>fondi riserve o capitale durante la vita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 salvo che la destinazione o la distribuzione siano consentite o imposte dalla legge. Tutte le cariche associative non sono remunerate.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34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>Scioglimento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In caso di scioglimento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associazione,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nominer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uno o pi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ù </w:t>
      </w:r>
      <w:r>
        <w:rPr>
          <w:rFonts w:ascii="Arial" w:hAnsi="Arial"/>
          <w:sz w:val="22"/>
          <w:szCs w:val="22"/>
          <w:rtl w:val="0"/>
          <w:lang w:val="it-IT"/>
        </w:rPr>
        <w:t>liquidatori che provvederanno alla liquidazione del patrimonio secondo la norme di legge.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Nel caso di impossibilit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di regolare costituzione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assemblea, ciascuno dei membri del CD potr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chiedere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autorit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competente la nomina del o dei liquidatori.</w:t>
      </w:r>
    </w:p>
    <w:p>
      <w:pPr>
        <w:pStyle w:val="Corpo del testo 3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Quanto residuer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esautita la liquidazione, verr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devoluto ad altra associazione con finalit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</w:t>
      </w:r>
      <w:r>
        <w:rPr>
          <w:rFonts w:ascii="Arial" w:hAnsi="Arial"/>
          <w:sz w:val="22"/>
          <w:szCs w:val="22"/>
          <w:rtl w:val="0"/>
          <w:lang w:val="it-IT"/>
        </w:rPr>
        <w:t>analoghe o affini di pubblica  utilit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à  </w:t>
      </w:r>
      <w:r>
        <w:rPr>
          <w:rFonts w:ascii="Arial" w:hAnsi="Arial"/>
          <w:sz w:val="22"/>
          <w:szCs w:val="22"/>
          <w:rtl w:val="0"/>
          <w:lang w:val="it-IT"/>
        </w:rPr>
        <w:t>scelte  dai  liquidatori  in  base  alle  indicazioni  fornite  dall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assemblea e sentito 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organismo di controllo di cui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art. 3, comma 190 della legge 23 dicembre 96, n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° </w:t>
      </w:r>
      <w:r>
        <w:rPr>
          <w:rFonts w:ascii="Arial" w:hAnsi="Arial"/>
          <w:sz w:val="22"/>
          <w:szCs w:val="22"/>
          <w:rtl w:val="0"/>
          <w:lang w:val="it-IT"/>
        </w:rPr>
        <w:t>662 salvo diversa destinazione imposta dalla legge.</w:t>
      </w:r>
    </w:p>
    <w:p>
      <w:pPr>
        <w:pStyle w:val="Corpo del testo 3"/>
        <w:rPr>
          <w:rFonts w:ascii="Arial" w:cs="Arial" w:hAnsi="Arial" w:eastAsia="Arial"/>
          <w:sz w:val="16"/>
          <w:szCs w:val="16"/>
        </w:rPr>
      </w:pPr>
    </w:p>
    <w:p>
      <w:pPr>
        <w:pStyle w:val="Corpo del testo 3"/>
      </w:pP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Art. 35 </w:t>
      </w:r>
      <w:r>
        <w:rPr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Arial" w:hAnsi="Arial"/>
          <w:sz w:val="22"/>
          <w:szCs w:val="22"/>
          <w:rtl w:val="0"/>
          <w:lang w:val="it-IT"/>
        </w:rPr>
        <w:t>Per quanto non previsto dal presente statuto, si intendono applicabili le norme di legge vigenti in materia di associazioni.</w:t>
      </w:r>
    </w:p>
    <w:sectPr>
      <w:headerReference w:type="default" r:id="rId4"/>
      <w:footerReference w:type="default" r:id="rId5"/>
      <w:pgSz w:w="11900" w:h="16840" w:orient="portrait"/>
      <w:pgMar w:top="1079" w:right="1134" w:bottom="360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pagin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ile importato 1"/>
  </w:abstractNum>
  <w:abstractNum w:abstractNumId="1">
    <w:multiLevelType w:val="hybridMultilevel"/>
    <w:styleLink w:val="Stile importato 1"/>
    <w:lvl w:ilvl="0">
      <w:start w:val="1"/>
      <w:numFmt w:val="lowerLetter"/>
      <w:suff w:val="tab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Stile importato 2"/>
  </w:abstractNum>
  <w:abstractNum w:abstractNumId="3">
    <w:multiLevelType w:val="hybridMultilevel"/>
    <w:styleLink w:val="Stile importato 2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720"/>
        </w:tabs>
        <w:ind w:left="10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720"/>
        </w:tabs>
        <w:ind w:left="18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720"/>
        </w:tabs>
        <w:ind w:left="32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720"/>
        </w:tabs>
        <w:ind w:left="39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720"/>
        </w:tabs>
        <w:ind w:left="54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720"/>
        </w:tabs>
        <w:ind w:left="61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Stile importato 3"/>
  </w:abstractNum>
  <w:abstractNum w:abstractNumId="5">
    <w:multiLevelType w:val="hybridMultilevel"/>
    <w:styleLink w:val="Stile importato 3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Stile importato 4"/>
  </w:abstractNum>
  <w:abstractNum w:abstractNumId="7">
    <w:multiLevelType w:val="hybridMultilevel"/>
    <w:styleLink w:val="Stile importato 4"/>
    <w:lvl w:ilvl="0">
      <w:start w:val="1"/>
      <w:numFmt w:val="lowerLetter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Stile importato 5"/>
  </w:abstractNum>
  <w:abstractNum w:abstractNumId="9">
    <w:multiLevelType w:val="hybridMultilevel"/>
    <w:styleLink w:val="Stile importato 5"/>
    <w:lvl w:ilvl="0">
      <w:start w:val="1"/>
      <w:numFmt w:val="lowerLetter"/>
      <w:suff w:val="tab"/>
      <w:lvlText w:val="%1."/>
      <w:lvlJc w:val="left"/>
      <w:pPr>
        <w:ind w:left="10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1065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1065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1065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1065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1065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1065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1065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1065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pagina">
    <w:name w:val="Intestazione e piè pagina"/>
    <w:next w:val="Intestazione e piè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itolo 2">
    <w:name w:val="Titolo 2"/>
    <w:next w:val="Normale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1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paragraph" w:styleId="Normale">
    <w:name w:val="Normale"/>
    <w:next w:val="Normal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paragraph" w:styleId="Titolo 7">
    <w:name w:val="Titolo 7"/>
    <w:next w:val="Normale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2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paragraph" w:styleId="Corpo del testo 2">
    <w:name w:val="Corpo del testo 2"/>
    <w:next w:val="Corpo del testo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paragraph" w:styleId="Corpo del testo">
    <w:name w:val="Corpo del testo"/>
    <w:next w:val="Corpo del test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numbering" w:styleId="Stile importato 1">
    <w:name w:val="Stile importato 1"/>
    <w:pPr>
      <w:numPr>
        <w:numId w:val="1"/>
      </w:numPr>
    </w:pPr>
  </w:style>
  <w:style w:type="paragraph" w:styleId="Corpo del testo 3">
    <w:name w:val="Corpo del testo 3"/>
    <w:next w:val="Corpo del testo 3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paragraph" w:styleId="Titolo 4">
    <w:name w:val="Titolo 4"/>
    <w:next w:val="Normale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2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numbering" w:styleId="Stile importato 2">
    <w:name w:val="Stile importato 2"/>
    <w:pPr>
      <w:numPr>
        <w:numId w:val="3"/>
      </w:numPr>
    </w:pPr>
  </w:style>
  <w:style w:type="numbering" w:styleId="Stile importato 3">
    <w:name w:val="Stile importato 3"/>
    <w:pPr>
      <w:numPr>
        <w:numId w:val="5"/>
      </w:numPr>
    </w:pPr>
  </w:style>
  <w:style w:type="numbering" w:styleId="Stile importato 4">
    <w:name w:val="Stile importato 4"/>
    <w:pPr>
      <w:numPr>
        <w:numId w:val="7"/>
      </w:numPr>
    </w:pPr>
  </w:style>
  <w:style w:type="numbering" w:styleId="Stile importato 5">
    <w:name w:val="Stile importato 5"/>
    <w:pPr>
      <w:numPr>
        <w:numId w:val="9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